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7E5A29" w:rsidTr="00D378AB">
        <w:tc>
          <w:tcPr>
            <w:tcW w:w="3510" w:type="dxa"/>
            <w:hideMark/>
          </w:tcPr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-43180</wp:posOffset>
                  </wp:positionV>
                  <wp:extent cx="774065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263" y="21000"/>
                      <wp:lineTo x="21263" y="0"/>
                      <wp:lineTo x="0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   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7E5A29" w:rsidRDefault="001955C1" w:rsidP="007E5A29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7E5A29" w:rsidRPr="00E97207" w:rsidRDefault="007E5A29" w:rsidP="007E5A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Үч-Коргон айыл аймагынын айылдык Кеңешинин IX чакырылышынын кезектеги  </w:t>
      </w:r>
      <w:r w:rsidR="00726EAA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7E5A29" w:rsidRPr="00E97207" w:rsidRDefault="007E5A29" w:rsidP="007E5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№ </w:t>
      </w:r>
      <w:r w:rsidR="00726EAA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>/</w:t>
      </w:r>
      <w:r w:rsidR="006D2663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ТОКТОМУ</w:t>
      </w:r>
    </w:p>
    <w:p w:rsidR="007E5A29" w:rsidRPr="00E97207" w:rsidRDefault="00726EAA" w:rsidP="00BD1773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E97207">
        <w:rPr>
          <w:rFonts w:ascii="Times New Roman" w:hAnsi="Times New Roman" w:cs="Times New Roman"/>
          <w:sz w:val="24"/>
          <w:szCs w:val="24"/>
          <w:lang w:val="ky-KG"/>
        </w:rPr>
        <w:t>0</w:t>
      </w:r>
      <w:r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>.202</w:t>
      </w:r>
      <w:r w:rsidR="00E97207">
        <w:rPr>
          <w:rFonts w:ascii="Times New Roman" w:hAnsi="Times New Roman" w:cs="Times New Roman"/>
          <w:sz w:val="24"/>
          <w:szCs w:val="24"/>
          <w:lang w:val="ky-KG"/>
        </w:rPr>
        <w:t>5</w:t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>-жыл.</w:t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ab/>
        <w:t xml:space="preserve">Нарын айылы </w:t>
      </w:r>
    </w:p>
    <w:p w:rsidR="008B23AF" w:rsidRPr="00FC29A2" w:rsidRDefault="00B25099" w:rsidP="008B23AF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C97FA9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Бюджеттик каражаттарды беренелерге жылдыруу жөнүндө</w:t>
      </w:r>
      <w:r w:rsidRPr="00FC29A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8B23AF" w:rsidRPr="00E97207" w:rsidRDefault="008B23AF" w:rsidP="008B23AF">
      <w:pPr>
        <w:pStyle w:val="a6"/>
        <w:tabs>
          <w:tab w:val="clear" w:pos="4677"/>
          <w:tab w:val="center" w:pos="709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  <w:r w:rsidRPr="00E97207">
        <w:rPr>
          <w:rFonts w:ascii="Times New Roman" w:hAnsi="Times New Roman" w:cs="Times New Roman"/>
          <w:bCs/>
          <w:sz w:val="24"/>
          <w:szCs w:val="24"/>
          <w:lang w:val="ky-KG" w:eastAsia="ru-RU"/>
        </w:rPr>
        <w:tab/>
      </w:r>
      <w:r w:rsidR="00BF4A26">
        <w:rPr>
          <w:rFonts w:ascii="Times New Roman" w:hAnsi="Times New Roman" w:cs="Times New Roman"/>
          <w:bCs/>
          <w:sz w:val="24"/>
          <w:szCs w:val="24"/>
          <w:lang w:val="ky-KG" w:eastAsia="ru-RU"/>
        </w:rPr>
        <w:t>“</w:t>
      </w:r>
      <w:r w:rsidR="00D94B83">
        <w:rPr>
          <w:rFonts w:ascii="Times New Roman" w:hAnsi="Times New Roman" w:cs="Times New Roman"/>
          <w:sz w:val="24"/>
          <w:szCs w:val="24"/>
          <w:lang w:val="ky-KG"/>
        </w:rPr>
        <w:t>Бюджет жана экономика</w:t>
      </w:r>
      <w:r w:rsidR="00BF4A26"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="00FC29A2" w:rsidRPr="00D94B83">
        <w:rPr>
          <w:rFonts w:ascii="Times New Roman" w:hAnsi="Times New Roman" w:cs="Times New Roman"/>
          <w:sz w:val="24"/>
          <w:szCs w:val="24"/>
          <w:lang w:val="ky-KG"/>
        </w:rPr>
        <w:t xml:space="preserve"> боюнча туруктуу</w:t>
      </w:r>
      <w:r w:rsidR="00FC29A2" w:rsidRPr="00FC29A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 xml:space="preserve">комиссиясынын төрагасы </w:t>
      </w:r>
      <w:r w:rsidR="00FC29A2">
        <w:rPr>
          <w:rFonts w:ascii="Times New Roman" w:hAnsi="Times New Roman" w:cs="Times New Roman"/>
          <w:sz w:val="24"/>
          <w:szCs w:val="24"/>
          <w:lang w:val="ky-KG"/>
        </w:rPr>
        <w:t>У.Эгембердиевдин</w:t>
      </w:r>
      <w:r w:rsidRPr="00E97207">
        <w:rPr>
          <w:rFonts w:ascii="Times New Roman" w:hAnsi="Times New Roman" w:cs="Times New Roman"/>
          <w:bCs/>
          <w:sz w:val="24"/>
          <w:szCs w:val="24"/>
          <w:lang w:val="ky-KG" w:eastAsia="ru-RU"/>
        </w:rPr>
        <w:t xml:space="preserve"> маалыматын угуп жана талкуулап</w:t>
      </w:r>
      <w:r w:rsidRPr="00E97207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, Үч-Коргон </w:t>
      </w:r>
      <w:r w:rsidRPr="00E97207">
        <w:rPr>
          <w:rFonts w:ascii="Times New Roman" w:hAnsi="Times New Roman" w:cs="Times New Roman"/>
          <w:sz w:val="24"/>
          <w:szCs w:val="24"/>
          <w:lang w:val="kk-KZ" w:eastAsia="ru-RU"/>
        </w:rPr>
        <w:t>айыл аймагынын айылдык кеңешинин</w:t>
      </w:r>
      <w:r w:rsidR="00FA2E00" w:rsidRPr="00FA2E0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FA2E00" w:rsidRPr="00FA2E00">
        <w:rPr>
          <w:rFonts w:ascii="Times New Roman" w:hAnsi="Times New Roman" w:cs="Times New Roman"/>
          <w:sz w:val="24"/>
          <w:szCs w:val="24"/>
          <w:lang w:val="ky-KG"/>
        </w:rPr>
        <w:t>IX</w:t>
      </w:r>
      <w:r w:rsidR="00C97F2E">
        <w:rPr>
          <w:rFonts w:ascii="Times New Roman" w:hAnsi="Times New Roman" w:cs="Times New Roman"/>
          <w:sz w:val="24"/>
          <w:szCs w:val="24"/>
          <w:lang w:val="ky-KG"/>
        </w:rPr>
        <w:t>-</w:t>
      </w:r>
      <w:r w:rsidR="00FA2E00" w:rsidRPr="00FA2E00"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чакырылышынын</w:t>
      </w:r>
      <w:r w:rsidRPr="00E97207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E97207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кезектеги </w:t>
      </w:r>
      <w:r w:rsidR="00FC29A2">
        <w:rPr>
          <w:rFonts w:ascii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hAnsi="Times New Roman" w:cs="Times New Roman"/>
          <w:sz w:val="24"/>
          <w:szCs w:val="24"/>
          <w:lang w:val="ky-KG" w:eastAsia="ru-RU"/>
        </w:rPr>
        <w:t>-</w:t>
      </w:r>
      <w:r w:rsidRPr="00E97207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сессиясы </w:t>
      </w:r>
    </w:p>
    <w:p w:rsidR="008B23AF" w:rsidRDefault="008B23AF" w:rsidP="008B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ТОКТОМ  КЫЛАТ: </w:t>
      </w:r>
    </w:p>
    <w:p w:rsidR="00D94B83" w:rsidRDefault="008B23AF" w:rsidP="00D94B83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 w:rsidRPr="00E97207">
        <w:rPr>
          <w:color w:val="000000" w:themeColor="text1"/>
          <w:lang w:val="ky-KG"/>
        </w:rPr>
        <w:t>1.</w:t>
      </w:r>
      <w:r>
        <w:rPr>
          <w:color w:val="000000" w:themeColor="text1"/>
          <w:lang w:val="ky-KG"/>
        </w:rPr>
        <w:t xml:space="preserve"> </w:t>
      </w:r>
      <w:r w:rsidR="00C06AE2">
        <w:rPr>
          <w:color w:val="000000" w:themeColor="text1"/>
          <w:lang w:val="ky-KG"/>
        </w:rPr>
        <w:t xml:space="preserve"> </w:t>
      </w:r>
      <w:r w:rsidR="00C06AE2" w:rsidRPr="00C06AE2">
        <w:rPr>
          <w:lang w:val="ky-KG"/>
        </w:rPr>
        <w:t>Кыргыз Республикасындагы “ХЕЛЬВЕТАС Свис</w:t>
      </w:r>
      <w:r w:rsidR="00BF4A26">
        <w:rPr>
          <w:lang w:val="ky-KG"/>
        </w:rPr>
        <w:t>с</w:t>
      </w:r>
      <w:r w:rsidR="00C06AE2" w:rsidRPr="00C06AE2">
        <w:rPr>
          <w:lang w:val="ky-KG"/>
        </w:rPr>
        <w:t xml:space="preserve"> Интеркорпорейшн</w:t>
      </w:r>
      <w:r w:rsidR="00BF4A26">
        <w:rPr>
          <w:lang w:val="ky-KG"/>
        </w:rPr>
        <w:t>”</w:t>
      </w:r>
      <w:r w:rsidR="00C06AE2" w:rsidRPr="00C06AE2">
        <w:rPr>
          <w:lang w:val="ky-KG"/>
        </w:rPr>
        <w:t xml:space="preserve"> Ассоциясынын Филиалы Жергиликтүү деңгээлде кызмат көрсөтүүлөрдү жакшыртуу долбоорун</w:t>
      </w:r>
      <w:r w:rsidR="00C06AE2">
        <w:rPr>
          <w:lang w:val="ky-KG"/>
        </w:rPr>
        <w:t>ан дараметти жогорулатуу гранты катары бөлүнүп берилген 125,0 (бир жүз жыйырма беш миң) сом акча каражаты жергиликтүү бюджетке кириштелип, түшкөн акча каражаты ушул уюмдун окуу курстарына жумшалсын.</w:t>
      </w:r>
    </w:p>
    <w:p w:rsidR="00D94B83" w:rsidRPr="00D94B83" w:rsidRDefault="00D94B83" w:rsidP="00D94B83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Pr="00D94B83">
        <w:rPr>
          <w:b/>
          <w:lang w:val="ky-KG"/>
        </w:rPr>
        <w:t>Кирешелер</w:t>
      </w:r>
      <w:r>
        <w:rPr>
          <w:b/>
          <w:lang w:val="ky-KG"/>
        </w:rPr>
        <w:t>:</w:t>
      </w:r>
    </w:p>
    <w:p w:rsidR="00C06AE2" w:rsidRDefault="00C06AE2" w:rsidP="00BF4A26">
      <w:pPr>
        <w:pStyle w:val="a8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lang w:val="ky-KG"/>
        </w:rPr>
      </w:pPr>
      <w:r>
        <w:rPr>
          <w:lang w:val="ky-KG"/>
        </w:rPr>
        <w:t xml:space="preserve">2. </w:t>
      </w:r>
      <w:r w:rsidR="00BF4A26">
        <w:rPr>
          <w:lang w:val="ky-KG"/>
        </w:rPr>
        <w:t xml:space="preserve"> </w:t>
      </w:r>
      <w:r w:rsidR="00FD0937">
        <w:rPr>
          <w:lang w:val="ky-KG"/>
        </w:rPr>
        <w:tab/>
      </w:r>
      <w:r w:rsidR="00FD0937">
        <w:rPr>
          <w:lang w:val="ky-KG"/>
        </w:rPr>
        <w:tab/>
      </w:r>
      <w:r>
        <w:rPr>
          <w:lang w:val="ky-KG"/>
        </w:rPr>
        <w:t xml:space="preserve">Ашыкча түшүүлөрдүн эсебинен </w:t>
      </w:r>
      <w:r w:rsidRPr="002F6BC5">
        <w:rPr>
          <w:lang w:val="ky-KG"/>
        </w:rPr>
        <w:t xml:space="preserve">“Лицензияны кармап туруу”беренесинен </w:t>
      </w:r>
      <w:r w:rsidRPr="00C06AE2">
        <w:rPr>
          <w:lang w:val="ky-KG"/>
        </w:rPr>
        <w:t>650</w:t>
      </w:r>
      <w:r w:rsidRPr="002F6BC5">
        <w:rPr>
          <w:lang w:val="ky-KG"/>
        </w:rPr>
        <w:t>,0 сом</w:t>
      </w:r>
      <w:r w:rsidR="00D94B83">
        <w:rPr>
          <w:lang w:val="ky-KG"/>
        </w:rPr>
        <w:t xml:space="preserve"> </w:t>
      </w:r>
    </w:p>
    <w:p w:rsidR="00C06AE2" w:rsidRDefault="00C06AE2" w:rsidP="00C06AE2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>
        <w:rPr>
          <w:lang w:val="ky-KG"/>
        </w:rPr>
        <w:t>3.</w:t>
      </w:r>
      <w:r w:rsidRPr="00C06AE2">
        <w:rPr>
          <w:lang w:val="ky-KG"/>
        </w:rPr>
        <w:t xml:space="preserve"> </w:t>
      </w:r>
      <w:r w:rsidR="00BF4A26">
        <w:rPr>
          <w:lang w:val="ky-KG"/>
        </w:rPr>
        <w:t xml:space="preserve"> </w:t>
      </w:r>
      <w:r w:rsidR="00FD0937">
        <w:rPr>
          <w:lang w:val="ky-KG"/>
        </w:rPr>
        <w:tab/>
      </w:r>
      <w:r w:rsidRPr="004D4769">
        <w:rPr>
          <w:lang w:val="ky-KG"/>
        </w:rPr>
        <w:t>Атайын каражаттарга т</w:t>
      </w:r>
      <w:r>
        <w:rPr>
          <w:lang w:val="ky-KG"/>
        </w:rPr>
        <w:t>ү</w:t>
      </w:r>
      <w:r w:rsidRPr="004D4769">
        <w:rPr>
          <w:lang w:val="ky-KG"/>
        </w:rPr>
        <w:t>ш</w:t>
      </w:r>
      <w:r>
        <w:rPr>
          <w:lang w:val="ky-KG"/>
        </w:rPr>
        <w:t>үү</w:t>
      </w:r>
      <w:r w:rsidRPr="004D4769">
        <w:rPr>
          <w:lang w:val="ky-KG"/>
        </w:rPr>
        <w:t>л</w:t>
      </w:r>
      <w:r>
        <w:rPr>
          <w:lang w:val="ky-KG"/>
        </w:rPr>
        <w:t>ө</w:t>
      </w:r>
      <w:r w:rsidRPr="004D4769">
        <w:rPr>
          <w:lang w:val="ky-KG"/>
        </w:rPr>
        <w:t>рд</w:t>
      </w:r>
      <w:r>
        <w:rPr>
          <w:lang w:val="ky-KG"/>
        </w:rPr>
        <w:t>ө</w:t>
      </w:r>
      <w:r w:rsidRPr="004D4769">
        <w:rPr>
          <w:lang w:val="ky-KG"/>
        </w:rPr>
        <w:t>н 200,0 сом</w:t>
      </w:r>
    </w:p>
    <w:p w:rsidR="00C06AE2" w:rsidRDefault="00C06AE2" w:rsidP="00C06AE2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>
        <w:rPr>
          <w:lang w:val="ky-KG"/>
        </w:rPr>
        <w:t>4.</w:t>
      </w:r>
      <w:r w:rsidR="0019468C">
        <w:rPr>
          <w:lang w:val="ky-KG"/>
        </w:rPr>
        <w:t xml:space="preserve"> </w:t>
      </w:r>
      <w:r w:rsidR="00FD0937">
        <w:rPr>
          <w:lang w:val="ky-KG"/>
        </w:rPr>
        <w:tab/>
      </w:r>
      <w:r>
        <w:rPr>
          <w:lang w:val="ky-KG"/>
        </w:rPr>
        <w:t xml:space="preserve">Бала-бакчалар тамак-ашы үчүн 2025-жылдан бюджеттен каржыланбай </w:t>
      </w:r>
      <w:r w:rsidR="00FD0937">
        <w:rPr>
          <w:lang w:val="ky-KG"/>
        </w:rPr>
        <w:tab/>
      </w:r>
      <w:r>
        <w:rPr>
          <w:lang w:val="ky-KG"/>
        </w:rPr>
        <w:t>калгандыктан, ата-энелер төгүмүнөн (род.взнос) 3248,5 сом кошумча план алуу</w:t>
      </w:r>
      <w:r w:rsidR="00D94B83">
        <w:rPr>
          <w:lang w:val="ky-KG"/>
        </w:rPr>
        <w:t>.</w:t>
      </w:r>
    </w:p>
    <w:p w:rsidR="0019468C" w:rsidRPr="0019468C" w:rsidRDefault="0019468C" w:rsidP="001946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19468C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Чыгашалар:</w:t>
      </w:r>
    </w:p>
    <w:p w:rsidR="0019468C" w:rsidRPr="0019468C" w:rsidRDefault="00BF4A26" w:rsidP="0019468C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5.   </w:t>
      </w:r>
      <w:r w:rsidR="00FD093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>2212 – (Дагы башка байланыш кызмат</w:t>
      </w:r>
      <w:r w:rsidR="00CF5F6D">
        <w:rPr>
          <w:rFonts w:ascii="Times New Roman" w:hAnsi="Times New Roman" w:cs="Times New Roman"/>
          <w:sz w:val="24"/>
          <w:szCs w:val="24"/>
          <w:lang w:val="ky-KG"/>
        </w:rPr>
        <w:t>ын көрсөтүү) –</w:t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>14,0 сом -701 Аппарат башкар.</w:t>
      </w:r>
    </w:p>
    <w:p w:rsidR="0019468C" w:rsidRPr="0019468C" w:rsidRDefault="00BF4A26" w:rsidP="0019468C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6.  </w:t>
      </w:r>
      <w:r w:rsidR="00FD093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>2218- (Тамак-аш азыктарын алуу) – 59,9 сом</w:t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ab/>
        <w:t>-701 Аппарат башкар.</w:t>
      </w:r>
    </w:p>
    <w:p w:rsidR="0019468C" w:rsidRPr="0019468C" w:rsidRDefault="00BF4A26" w:rsidP="0019468C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7.   </w:t>
      </w:r>
      <w:r w:rsidR="00FD093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>22221100 – (Камсыз кылууларды алуу) – 21,1 сом</w:t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ab/>
        <w:t>-701 Аппарат башкар.</w:t>
      </w:r>
    </w:p>
    <w:p w:rsidR="0019468C" w:rsidRPr="0019468C" w:rsidRDefault="004A06FE" w:rsidP="0019468C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8.</w:t>
      </w:r>
      <w:r w:rsidR="00BF4A2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FD093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>22221200- (Учурдагы чарбалык максаттар үчүн башка предметтерди</w:t>
      </w:r>
      <w:r w:rsidR="00CF5F6D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CF5F6D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F4A26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>атериалдарды алуу) – 30,0 сом</w:t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ab/>
        <w:t>-701 Аппарат башкар.</w:t>
      </w:r>
    </w:p>
    <w:p w:rsidR="0019468C" w:rsidRPr="0019468C" w:rsidRDefault="00BF4A26" w:rsidP="001946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</w:t>
      </w:r>
      <w:r w:rsidR="00FD0937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4A06FE">
        <w:rPr>
          <w:rFonts w:ascii="Times New Roman" w:hAnsi="Times New Roman" w:cs="Times New Roman"/>
          <w:b/>
          <w:bCs/>
          <w:sz w:val="24"/>
          <w:szCs w:val="24"/>
          <w:lang w:val="ky-KG"/>
        </w:rPr>
        <w:t>Бар</w:t>
      </w:r>
      <w:r w:rsidR="0019468C" w:rsidRPr="0019468C">
        <w:rPr>
          <w:rFonts w:ascii="Times New Roman" w:hAnsi="Times New Roman" w:cs="Times New Roman"/>
          <w:b/>
          <w:bCs/>
          <w:sz w:val="24"/>
          <w:szCs w:val="24"/>
          <w:lang w:val="ky-KG"/>
        </w:rPr>
        <w:t>дыгы: 125,0 (Бир жүз жыйырма беш миң) сом</w:t>
      </w:r>
    </w:p>
    <w:p w:rsidR="0019468C" w:rsidRPr="0019468C" w:rsidRDefault="004A06FE" w:rsidP="0019468C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9.</w:t>
      </w:r>
      <w:r w:rsidR="00BF4A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D093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>3111- (Башка имараттарды сатып алуу жана куруу)- 304,3 сом</w:t>
      </w:r>
      <w:bookmarkStart w:id="0" w:name="_GoBack"/>
      <w:bookmarkEnd w:id="0"/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F4A26">
        <w:rPr>
          <w:rFonts w:ascii="Times New Roman" w:hAnsi="Times New Roman" w:cs="Times New Roman"/>
          <w:sz w:val="24"/>
          <w:szCs w:val="24"/>
          <w:lang w:val="ky-KG"/>
        </w:rPr>
        <w:t>я</w:t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 xml:space="preserve">мма беккер курууда </w:t>
      </w:r>
      <w:r w:rsidR="00BF4A26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 xml:space="preserve">кошумча </w:t>
      </w:r>
      <w:r>
        <w:rPr>
          <w:rFonts w:ascii="Times New Roman" w:hAnsi="Times New Roman" w:cs="Times New Roman"/>
          <w:sz w:val="24"/>
          <w:szCs w:val="24"/>
          <w:lang w:val="ky-KG"/>
        </w:rPr>
        <w:t>каражат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ab/>
        <w:t>-70629 ЖКХ</w:t>
      </w:r>
    </w:p>
    <w:p w:rsidR="0019468C" w:rsidRPr="0019468C" w:rsidRDefault="004A06FE" w:rsidP="0019468C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10.</w:t>
      </w:r>
      <w:r w:rsidR="00BF4A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D093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 xml:space="preserve">3112- (Башка механизмдерди жана жабдууларды сатып алуу)  345,7 </w:t>
      </w:r>
      <w:r w:rsidR="00BF4A26">
        <w:rPr>
          <w:rFonts w:ascii="Times New Roman" w:hAnsi="Times New Roman" w:cs="Times New Roman"/>
          <w:sz w:val="24"/>
          <w:szCs w:val="24"/>
          <w:lang w:val="ky-KG"/>
        </w:rPr>
        <w:t xml:space="preserve">сом </w:t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 xml:space="preserve">таза суу </w:t>
      </w:r>
      <w:r w:rsidR="00BF4A26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>шаймандарын сатып алуу</w:t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F4A26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>-70629 ЖКХ</w:t>
      </w:r>
    </w:p>
    <w:p w:rsidR="0019468C" w:rsidRPr="0019468C" w:rsidRDefault="004A06FE" w:rsidP="0019468C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11.</w:t>
      </w:r>
      <w:r w:rsidR="00BF4A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D093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 xml:space="preserve">2215- (Башка кызмат көрсөтүү) – 200,0 сом </w:t>
      </w:r>
      <w:r w:rsidR="00D41384">
        <w:rPr>
          <w:rFonts w:ascii="Times New Roman" w:hAnsi="Times New Roman" w:cs="Times New Roman"/>
          <w:sz w:val="24"/>
          <w:szCs w:val="24"/>
          <w:lang w:val="ky-KG"/>
        </w:rPr>
        <w:t>соц</w:t>
      </w:r>
      <w:r w:rsidR="00BF4A26">
        <w:rPr>
          <w:rFonts w:ascii="Times New Roman" w:hAnsi="Times New Roman" w:cs="Times New Roman"/>
          <w:sz w:val="24"/>
          <w:szCs w:val="24"/>
          <w:lang w:val="ky-KG"/>
        </w:rPr>
        <w:t>иалдык</w:t>
      </w:r>
      <w:r w:rsidR="00D41384">
        <w:rPr>
          <w:rFonts w:ascii="Times New Roman" w:hAnsi="Times New Roman" w:cs="Times New Roman"/>
          <w:sz w:val="24"/>
          <w:szCs w:val="24"/>
          <w:lang w:val="ky-KG"/>
        </w:rPr>
        <w:t xml:space="preserve"> обье</w:t>
      </w:r>
      <w:r w:rsidR="00CF5F6D">
        <w:rPr>
          <w:rFonts w:ascii="Times New Roman" w:hAnsi="Times New Roman" w:cs="Times New Roman"/>
          <w:sz w:val="24"/>
          <w:szCs w:val="24"/>
          <w:lang w:val="ky-KG"/>
        </w:rPr>
        <w:t xml:space="preserve">ктилердин </w:t>
      </w:r>
      <w:r w:rsidR="00CF5F6D">
        <w:rPr>
          <w:rFonts w:ascii="Times New Roman" w:hAnsi="Times New Roman" w:cs="Times New Roman"/>
          <w:sz w:val="24"/>
          <w:szCs w:val="24"/>
          <w:lang w:val="ky-KG"/>
        </w:rPr>
        <w:tab/>
        <w:t>с</w:t>
      </w:r>
      <w:r w:rsidR="00D41384">
        <w:rPr>
          <w:rFonts w:ascii="Times New Roman" w:hAnsi="Times New Roman" w:cs="Times New Roman"/>
          <w:sz w:val="24"/>
          <w:szCs w:val="24"/>
          <w:lang w:val="ky-KG"/>
        </w:rPr>
        <w:t>анэпидемясы</w:t>
      </w:r>
      <w:r w:rsidR="00CF5F6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F4A26">
        <w:rPr>
          <w:rFonts w:ascii="Times New Roman" w:hAnsi="Times New Roman" w:cs="Times New Roman"/>
          <w:sz w:val="24"/>
          <w:szCs w:val="24"/>
          <w:lang w:val="ky-KG"/>
        </w:rPr>
        <w:t>үчүн</w:t>
      </w:r>
      <w:r w:rsidR="00D4138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F5F6D">
        <w:rPr>
          <w:rFonts w:ascii="Times New Roman" w:hAnsi="Times New Roman" w:cs="Times New Roman"/>
          <w:sz w:val="24"/>
          <w:szCs w:val="24"/>
          <w:lang w:val="ky-KG"/>
        </w:rPr>
        <w:tab/>
      </w:r>
      <w:r w:rsidR="00CF5F6D">
        <w:rPr>
          <w:rFonts w:ascii="Times New Roman" w:hAnsi="Times New Roman" w:cs="Times New Roman"/>
          <w:sz w:val="24"/>
          <w:szCs w:val="24"/>
          <w:lang w:val="ky-KG"/>
        </w:rPr>
        <w:tab/>
      </w:r>
      <w:r w:rsidR="00CF5F6D">
        <w:rPr>
          <w:rFonts w:ascii="Times New Roman" w:hAnsi="Times New Roman" w:cs="Times New Roman"/>
          <w:sz w:val="24"/>
          <w:szCs w:val="24"/>
          <w:lang w:val="ky-KG"/>
        </w:rPr>
        <w:tab/>
      </w:r>
      <w:r w:rsidR="00CF5F6D">
        <w:rPr>
          <w:rFonts w:ascii="Times New Roman" w:hAnsi="Times New Roman" w:cs="Times New Roman"/>
          <w:sz w:val="24"/>
          <w:szCs w:val="24"/>
          <w:lang w:val="ky-KG"/>
        </w:rPr>
        <w:tab/>
      </w:r>
      <w:r w:rsidR="00CF5F6D">
        <w:rPr>
          <w:rFonts w:ascii="Times New Roman" w:hAnsi="Times New Roman" w:cs="Times New Roman"/>
          <w:sz w:val="24"/>
          <w:szCs w:val="24"/>
          <w:lang w:val="ky-KG"/>
        </w:rPr>
        <w:tab/>
      </w:r>
      <w:r w:rsidR="00CF5F6D">
        <w:rPr>
          <w:rFonts w:ascii="Times New Roman" w:hAnsi="Times New Roman" w:cs="Times New Roman"/>
          <w:sz w:val="24"/>
          <w:szCs w:val="24"/>
          <w:lang w:val="ky-KG"/>
        </w:rPr>
        <w:tab/>
      </w:r>
      <w:r w:rsidR="00CF5F6D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>-701 Аппарат башкар.</w:t>
      </w:r>
    </w:p>
    <w:p w:rsidR="0019468C" w:rsidRPr="0019468C" w:rsidRDefault="00BF4A26" w:rsidP="0019468C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12. </w:t>
      </w:r>
      <w:r w:rsidR="00FD093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>2218- (Тамак-аш а</w:t>
      </w:r>
      <w:r>
        <w:rPr>
          <w:rFonts w:ascii="Times New Roman" w:hAnsi="Times New Roman" w:cs="Times New Roman"/>
          <w:sz w:val="24"/>
          <w:szCs w:val="24"/>
          <w:lang w:val="ky-KG"/>
        </w:rPr>
        <w:t>зыктарын алуу) – 3 248,5 сом</w:t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 xml:space="preserve">-70911 </w:t>
      </w:r>
      <w:r>
        <w:rPr>
          <w:rFonts w:ascii="Times New Roman" w:hAnsi="Times New Roman" w:cs="Times New Roman"/>
          <w:sz w:val="24"/>
          <w:szCs w:val="24"/>
          <w:lang w:val="ky-KG"/>
        </w:rPr>
        <w:t>Бала бакча</w:t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атайын каражаты</w:t>
      </w:r>
      <w:r w:rsidR="0019468C" w:rsidRPr="0019468C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:rsidR="0019468C" w:rsidRPr="0019468C" w:rsidRDefault="004A06FE" w:rsidP="001946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  <w:t>Б</w:t>
      </w:r>
      <w:r w:rsidR="0019468C" w:rsidRPr="0019468C">
        <w:rPr>
          <w:rFonts w:ascii="Times New Roman" w:hAnsi="Times New Roman" w:cs="Times New Roman"/>
          <w:b/>
          <w:bCs/>
          <w:sz w:val="24"/>
          <w:szCs w:val="24"/>
          <w:lang w:val="ky-KG"/>
        </w:rPr>
        <w:t>ардыгы:  4 098,5 (Төрт миллион токсон сегиз миң беш жүз) сом</w:t>
      </w:r>
    </w:p>
    <w:p w:rsidR="008B23AF" w:rsidRDefault="004A06FE" w:rsidP="008B23AF">
      <w:pPr>
        <w:pStyle w:val="a3"/>
        <w:jc w:val="both"/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13</w:t>
      </w:r>
      <w:r w:rsidR="008B23AF" w:rsidRPr="00E97207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BF4A2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D093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8B23AF" w:rsidRPr="008B23A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>Бе</w:t>
      </w:r>
      <w:r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 xml:space="preserve">китилген каражаттардын максаттуу аткарылышы </w:t>
      </w:r>
      <w:r w:rsidR="008B23AF" w:rsidRPr="008B23A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 xml:space="preserve">Үч-Коргон айыл өкмөтүнүн </w:t>
      </w:r>
      <w:r w:rsidR="00BF4A26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ab/>
      </w:r>
      <w:r w:rsidR="008B23AF" w:rsidRPr="008B23A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>башчысы М.Жапаровго милдеттендирилсин</w:t>
      </w:r>
      <w:r w:rsidR="008B23AF" w:rsidRPr="00662892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</w:t>
      </w:r>
    </w:p>
    <w:p w:rsidR="00D31824" w:rsidRDefault="004A06FE" w:rsidP="00D31824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>
        <w:rPr>
          <w:rStyle w:val="a9"/>
          <w:b w:val="0"/>
          <w:color w:val="000000" w:themeColor="text1"/>
          <w:lang w:val="ky-KG"/>
        </w:rPr>
        <w:t>14</w:t>
      </w:r>
      <w:r w:rsidRPr="00AC4A03">
        <w:rPr>
          <w:rStyle w:val="a9"/>
          <w:b w:val="0"/>
          <w:color w:val="000000" w:themeColor="text1"/>
          <w:lang w:val="ky-KG"/>
        </w:rPr>
        <w:t>.</w:t>
      </w:r>
      <w:r w:rsidRPr="00C97FA9">
        <w:rPr>
          <w:rStyle w:val="a9"/>
          <w:color w:val="000000" w:themeColor="text1"/>
          <w:lang w:val="ky-KG"/>
        </w:rPr>
        <w:t xml:space="preserve"> </w:t>
      </w:r>
      <w:r w:rsidR="00FD0937">
        <w:rPr>
          <w:rStyle w:val="a9"/>
          <w:color w:val="000000" w:themeColor="text1"/>
          <w:lang w:val="ky-KG"/>
        </w:rPr>
        <w:tab/>
      </w:r>
      <w:r w:rsidRPr="00C97FA9">
        <w:rPr>
          <w:lang w:val="ky-KG"/>
        </w:rPr>
        <w:t xml:space="preserve">Бул токтомдун аткарылышын  көзөмөлдөө жагы Үч-Коргон айылдык кеңешинин </w:t>
      </w:r>
      <w:r w:rsidR="00BF4A26">
        <w:rPr>
          <w:lang w:val="ky-KG"/>
        </w:rPr>
        <w:t xml:space="preserve">     </w:t>
      </w:r>
      <w:r w:rsidR="00BF4A26">
        <w:rPr>
          <w:lang w:val="ky-KG"/>
        </w:rPr>
        <w:tab/>
      </w:r>
      <w:r w:rsidRPr="00C97FA9">
        <w:rPr>
          <w:bCs/>
          <w:lang w:val="ky-KG"/>
        </w:rPr>
        <w:t>“Бюджет</w:t>
      </w:r>
      <w:r>
        <w:rPr>
          <w:bCs/>
          <w:lang w:val="ky-KG"/>
        </w:rPr>
        <w:t xml:space="preserve"> жана экономика</w:t>
      </w:r>
      <w:r w:rsidRPr="00C97FA9">
        <w:rPr>
          <w:bCs/>
          <w:lang w:val="ky-KG"/>
        </w:rPr>
        <w:t xml:space="preserve">” боюнча туруктуу комиссиясынын </w:t>
      </w:r>
      <w:r w:rsidRPr="00C97FA9">
        <w:rPr>
          <w:lang w:val="ky-KG"/>
        </w:rPr>
        <w:t xml:space="preserve">төрагасы </w:t>
      </w:r>
      <w:r w:rsidR="00BF4A26">
        <w:rPr>
          <w:lang w:val="ky-KG"/>
        </w:rPr>
        <w:t xml:space="preserve"> </w:t>
      </w:r>
      <w:r w:rsidR="00BF4A26">
        <w:rPr>
          <w:lang w:val="ky-KG"/>
        </w:rPr>
        <w:tab/>
      </w:r>
      <w:r w:rsidRPr="00C97FA9">
        <w:rPr>
          <w:bCs/>
          <w:lang w:val="ky-KG"/>
        </w:rPr>
        <w:t xml:space="preserve">У.Эгембердиевге  </w:t>
      </w:r>
      <w:r w:rsidRPr="00C97FA9">
        <w:rPr>
          <w:lang w:val="ky-KG"/>
        </w:rPr>
        <w:t xml:space="preserve">жүктөлсүн. </w:t>
      </w:r>
    </w:p>
    <w:p w:rsidR="004A06FE" w:rsidRPr="00C97FA9" w:rsidRDefault="004A06FE" w:rsidP="00D31824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>
        <w:rPr>
          <w:lang w:val="ky-KG"/>
        </w:rPr>
        <w:t>15</w:t>
      </w:r>
      <w:r w:rsidRPr="00C97FA9">
        <w:rPr>
          <w:lang w:val="ky-KG"/>
        </w:rPr>
        <w:t xml:space="preserve">.  </w:t>
      </w:r>
      <w:r w:rsidR="00BF4A26">
        <w:rPr>
          <w:lang w:val="ky-KG"/>
        </w:rPr>
        <w:t xml:space="preserve"> </w:t>
      </w:r>
      <w:r w:rsidR="00FD0937">
        <w:rPr>
          <w:lang w:val="ky-KG"/>
        </w:rPr>
        <w:tab/>
      </w:r>
      <w:r w:rsidRPr="00C97FA9">
        <w:rPr>
          <w:lang w:val="ky-KG"/>
        </w:rPr>
        <w:t xml:space="preserve">Токтом расмий жарыялангандан кийин юридикалык күчүнө кирет. </w:t>
      </w:r>
    </w:p>
    <w:p w:rsidR="00D31824" w:rsidRDefault="00D31824" w:rsidP="00D31824">
      <w:pPr>
        <w:pStyle w:val="a8"/>
        <w:shd w:val="clear" w:color="auto" w:fill="FFFFFF"/>
        <w:spacing w:before="0" w:beforeAutospacing="0" w:after="0" w:afterAutospacing="0"/>
        <w:jc w:val="both"/>
        <w:rPr>
          <w:b/>
          <w:lang w:val="ky-KG"/>
        </w:rPr>
      </w:pPr>
    </w:p>
    <w:p w:rsidR="0070314B" w:rsidRPr="008B23AF" w:rsidRDefault="008B23AF" w:rsidP="00D31824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>
        <w:rPr>
          <w:b/>
          <w:lang w:val="ky-KG"/>
        </w:rPr>
        <w:t xml:space="preserve">Төрага: 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Pr="00A80E8C">
        <w:rPr>
          <w:b/>
          <w:lang w:val="ky-KG"/>
        </w:rPr>
        <w:tab/>
        <w:t>Таштанбай уулу Манас</w:t>
      </w:r>
    </w:p>
    <w:sectPr w:rsidR="0070314B" w:rsidRPr="008B23AF" w:rsidSect="00D4138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851F5"/>
    <w:multiLevelType w:val="hybridMultilevel"/>
    <w:tmpl w:val="7DBC17B6"/>
    <w:lvl w:ilvl="0" w:tplc="20024F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4241"/>
    <w:rsid w:val="00047EC0"/>
    <w:rsid w:val="000578DF"/>
    <w:rsid w:val="00072CFF"/>
    <w:rsid w:val="000C5DD2"/>
    <w:rsid w:val="00155758"/>
    <w:rsid w:val="0019468C"/>
    <w:rsid w:val="001955C1"/>
    <w:rsid w:val="001D7608"/>
    <w:rsid w:val="002B2A06"/>
    <w:rsid w:val="002B3BDB"/>
    <w:rsid w:val="002E44FD"/>
    <w:rsid w:val="00320959"/>
    <w:rsid w:val="00371BDE"/>
    <w:rsid w:val="003725A1"/>
    <w:rsid w:val="00412188"/>
    <w:rsid w:val="00455558"/>
    <w:rsid w:val="004A06FE"/>
    <w:rsid w:val="00663DF0"/>
    <w:rsid w:val="006C2ED0"/>
    <w:rsid w:val="006D2663"/>
    <w:rsid w:val="0070314B"/>
    <w:rsid w:val="00726EAA"/>
    <w:rsid w:val="00752202"/>
    <w:rsid w:val="00780844"/>
    <w:rsid w:val="007978B1"/>
    <w:rsid w:val="007C5D46"/>
    <w:rsid w:val="007E07E5"/>
    <w:rsid w:val="007E5A29"/>
    <w:rsid w:val="007E7697"/>
    <w:rsid w:val="008168AA"/>
    <w:rsid w:val="00825E3E"/>
    <w:rsid w:val="008B23AF"/>
    <w:rsid w:val="008D383D"/>
    <w:rsid w:val="00984AC3"/>
    <w:rsid w:val="009F62F3"/>
    <w:rsid w:val="00AA219D"/>
    <w:rsid w:val="00AF4653"/>
    <w:rsid w:val="00AF5E8B"/>
    <w:rsid w:val="00B1148F"/>
    <w:rsid w:val="00B12A7C"/>
    <w:rsid w:val="00B25099"/>
    <w:rsid w:val="00B35531"/>
    <w:rsid w:val="00BD1773"/>
    <w:rsid w:val="00BF4A26"/>
    <w:rsid w:val="00C06AE2"/>
    <w:rsid w:val="00C97F2E"/>
    <w:rsid w:val="00CF5F6D"/>
    <w:rsid w:val="00D31824"/>
    <w:rsid w:val="00D37850"/>
    <w:rsid w:val="00D41384"/>
    <w:rsid w:val="00D71F7A"/>
    <w:rsid w:val="00D94B83"/>
    <w:rsid w:val="00DA4241"/>
    <w:rsid w:val="00DC4849"/>
    <w:rsid w:val="00DF346F"/>
    <w:rsid w:val="00E02570"/>
    <w:rsid w:val="00E27C45"/>
    <w:rsid w:val="00E97207"/>
    <w:rsid w:val="00F23F51"/>
    <w:rsid w:val="00FA2E00"/>
    <w:rsid w:val="00FC29A2"/>
    <w:rsid w:val="00FD028A"/>
    <w:rsid w:val="00FD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24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A4241"/>
    <w:pPr>
      <w:ind w:left="720"/>
      <w:contextualSpacing/>
    </w:pPr>
  </w:style>
  <w:style w:type="table" w:styleId="a5">
    <w:name w:val="Table Grid"/>
    <w:basedOn w:val="a1"/>
    <w:uiPriority w:val="59"/>
    <w:rsid w:val="00DA42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qFormat/>
    <w:rsid w:val="00DA42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A4241"/>
  </w:style>
  <w:style w:type="paragraph" w:styleId="a8">
    <w:name w:val="Normal (Web)"/>
    <w:basedOn w:val="a"/>
    <w:uiPriority w:val="99"/>
    <w:unhideWhenUsed/>
    <w:rsid w:val="006C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C2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35</cp:revision>
  <cp:lastPrinted>2025-03-24T01:13:00Z</cp:lastPrinted>
  <dcterms:created xsi:type="dcterms:W3CDTF">2024-12-13T01:02:00Z</dcterms:created>
  <dcterms:modified xsi:type="dcterms:W3CDTF">2025-03-24T01:13:00Z</dcterms:modified>
</cp:coreProperties>
</file>